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04" w:rsidRPr="00C205D2" w:rsidRDefault="00C205D2" w:rsidP="00A23104">
      <w:pPr>
        <w:spacing w:after="0" w:line="240" w:lineRule="exact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23104" w:rsidRPr="00C20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23104" w:rsidRPr="00C205D2" w:rsidRDefault="00A23104" w:rsidP="00A23104">
      <w:pPr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A23104" w:rsidRPr="00C205D2" w:rsidRDefault="00A23104" w:rsidP="00A23104">
      <w:pPr>
        <w:tabs>
          <w:tab w:val="left" w:pos="6966"/>
        </w:tabs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A23104" w:rsidRPr="001E0D84" w:rsidRDefault="00C205D2" w:rsidP="00A23104">
      <w:pPr>
        <w:tabs>
          <w:tab w:val="left" w:pos="6966"/>
        </w:tabs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A23104" w:rsidRPr="00C205D2" w:rsidRDefault="00A23104" w:rsidP="00A23104">
      <w:pPr>
        <w:tabs>
          <w:tab w:val="left" w:pos="6966"/>
        </w:tabs>
        <w:spacing w:after="0" w:line="240" w:lineRule="exact"/>
        <w:ind w:left="58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D2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A23104" w:rsidRPr="00C205D2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C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93D98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05.03.2021</w:t>
      </w:r>
      <w:r w:rsidRPr="00C2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3D98">
        <w:rPr>
          <w:rFonts w:ascii="Times New Roman" w:eastAsia="Times New Roman" w:hAnsi="Times New Roman" w:cs="Times New Roman"/>
          <w:sz w:val="28"/>
          <w:szCs w:val="28"/>
          <w:lang w:eastAsia="ru-RU"/>
        </w:rPr>
        <w:t>717</w:t>
      </w:r>
      <w:r w:rsidR="00E034D1" w:rsidRPr="00C205D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A23104" w:rsidRPr="00C205D2" w:rsidRDefault="00A23104" w:rsidP="003D1BE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A23104" w:rsidRPr="00A04F52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ИЗВЕЩЕНИЕ</w:t>
      </w:r>
    </w:p>
    <w:p w:rsidR="00C82C70" w:rsidRPr="00A04F52" w:rsidRDefault="00A23104" w:rsidP="00A2310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проведен</w:t>
      </w:r>
      <w:proofErr w:type="gram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ии ау</w:t>
      </w:r>
      <w:proofErr w:type="gram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кциона</w:t>
      </w:r>
    </w:p>
    <w:p w:rsidR="003D1BE7" w:rsidRPr="00A04F52" w:rsidRDefault="003D1BE7" w:rsidP="00C82C70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3D1BE7" w:rsidRPr="00A04F52" w:rsidRDefault="00E034D1" w:rsidP="003D1BE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На основании распоряжения </w:t>
      </w:r>
      <w:r w:rsidR="00293D98" w:rsidRPr="00293D9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 05.03.2021 № 717р</w:t>
      </w:r>
      <w:r w:rsidR="003D1BE7"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"О проведении аукциона на право заключения договоров на размещение нестационарных торговых объектов на территории </w:t>
      </w:r>
      <w:r w:rsidR="000F0EE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городского округа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"Город Архангельск" без предоставления земельного участка" </w:t>
      </w:r>
      <w:r w:rsidR="003D1BE7"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Администрация муниципального образования "Город Архангельск" (именуемая в дальнейшем - Организатор аукциона) сообщает о проведении аукциона </w:t>
      </w:r>
      <w:r w:rsidR="003D1BE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на размещение нестационарных торговых объектов </w:t>
      </w:r>
      <w:r w:rsidR="008B18C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r w:rsidR="00257C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8B18C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"Город Архангельск" </w:t>
      </w:r>
      <w:r w:rsidR="003D1BE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предоставления земельного</w:t>
      </w:r>
      <w:proofErr w:type="gramEnd"/>
      <w:r w:rsidR="003D1BE7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участка</w:t>
      </w:r>
      <w:r w:rsidR="00257C3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(именуемый</w:t>
      </w:r>
      <w:r w:rsidR="003D1BE7"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дальнейшем – Аукцион). </w:t>
      </w:r>
    </w:p>
    <w:p w:rsidR="003D1BE7" w:rsidRPr="00A04F52" w:rsidRDefault="003D1BE7" w:rsidP="003D1BE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Организатор Аукциона - Администрация муниципального образования "Город Архангельск", 163000, г. Архангельск, пл. В.И. Ленина, д. 5,</w:t>
      </w:r>
      <w:r w:rsidRPr="00A04F52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контактные телефоны (8182)607-290, (8182)607-299 (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. № 434); адрес электронной почты: 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pastorinams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@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3D1BE7" w:rsidRPr="00A04F52" w:rsidRDefault="003D1BE7" w:rsidP="003D1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Аукцион проводится на Ун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иверсальной торговой платформе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АО "Сбербанк – АСТ", в торговой секции "Приватизация, аренда и продажа прав" (</w:t>
      </w:r>
      <w:hyperlink r:id="rId9" w:history="1"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http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://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utp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sberbank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ast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proofErr w:type="spellStart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  <w:proofErr w:type="spellEnd"/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AP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NBT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Index</w:t>
        </w:r>
        <w:r w:rsidRPr="00A04F5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/0/0/0/0</w:t>
        </w:r>
      </w:hyperlink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в соответствии с регламентом торговой секции.</w:t>
      </w:r>
    </w:p>
    <w:p w:rsidR="003D1BE7" w:rsidRPr="00A04F52" w:rsidRDefault="003D1BE7" w:rsidP="003D1BE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1BE7" w:rsidRPr="00A04F52" w:rsidRDefault="003D1BE7" w:rsidP="003D1BE7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проведения Аукциона –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 марта</w:t>
      </w:r>
      <w:r w:rsidR="00683DA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время начала проведения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укциона - 10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</w:t>
      </w:r>
      <w:r w:rsidR="00B903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минут </w:t>
      </w:r>
      <w:bookmarkStart w:id="0" w:name="_GoBack"/>
      <w:bookmarkEnd w:id="0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московскому времени. </w:t>
      </w:r>
    </w:p>
    <w:p w:rsidR="003D1BE7" w:rsidRPr="00A04F52" w:rsidRDefault="003D1BE7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Начало ср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 подачи заявок на участие в 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укционе –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</w:t>
      </w:r>
      <w:r w:rsidR="00BF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минут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E9272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московскому времени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марта 2021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3D1BE7" w:rsidRPr="00A04F52" w:rsidRDefault="003D1BE7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Окончание срока подачи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заявок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часов </w:t>
      </w:r>
      <w:r w:rsidR="00BF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минут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московскому времени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 марта</w:t>
      </w:r>
      <w:r w:rsidR="00683DA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A1529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48165F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3D1BE7" w:rsidRPr="00A04F52" w:rsidRDefault="003D1BE7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и время рассмотрения заявок на участие в Аукционе: </w:t>
      </w:r>
      <w:r w:rsidR="00C205D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марта</w:t>
      </w:r>
      <w:r w:rsidR="00683DA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48165F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</w:t>
      </w:r>
      <w:r w:rsidR="00683DA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часов </w:t>
      </w:r>
      <w:r w:rsidR="00BF58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 минут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московскому времени. </w:t>
      </w:r>
    </w:p>
    <w:p w:rsidR="00B664E8" w:rsidRPr="00A04F52" w:rsidRDefault="00B664E8" w:rsidP="003D1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1BE7" w:rsidRPr="00A04F52" w:rsidRDefault="003D1BE7" w:rsidP="00B664E8">
      <w:pPr>
        <w:pStyle w:val="a6"/>
        <w:numPr>
          <w:ilvl w:val="0"/>
          <w:numId w:val="3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Предмет Аукциона</w:t>
      </w:r>
    </w:p>
    <w:p w:rsidR="00644204" w:rsidRPr="00A04F52" w:rsidRDefault="00644204" w:rsidP="003D1BE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E35" w:rsidRPr="00A04F52" w:rsidRDefault="001E0D84" w:rsidP="00C82C7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7</w:t>
      </w:r>
      <w:r w:rsidR="003D1BE7"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лот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ов</w:t>
      </w:r>
      <w:r w:rsidR="003D1BE7" w:rsidRPr="00A04F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C82C7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право заключения договоров на </w:t>
      </w:r>
      <w:r w:rsidR="00626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</w:t>
      </w:r>
      <w:r w:rsidR="00C82C7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нестационарных торговых объектов без предоставления земельного участка </w:t>
      </w:r>
      <w:r w:rsidR="00D81E3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Договор)</w:t>
      </w:r>
      <w:r w:rsidR="00E43F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сроком на 7 лет.</w:t>
      </w:r>
    </w:p>
    <w:p w:rsidR="00C82C70" w:rsidRPr="00A04F52" w:rsidRDefault="00C82C70" w:rsidP="00214B3F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>- тип (вид) нестационарного торгового объекта:</w:t>
      </w:r>
      <w:r w:rsidR="00AF4A7F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115C" w:rsidRPr="00A04F52">
        <w:rPr>
          <w:rFonts w:ascii="Times New Roman" w:hAnsi="Times New Roman"/>
          <w:color w:val="000000" w:themeColor="text1"/>
          <w:sz w:val="28"/>
          <w:szCs w:val="28"/>
        </w:rPr>
        <w:t>павильон</w:t>
      </w:r>
      <w:r w:rsidR="00E43F4A" w:rsidRPr="00A04F5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3D115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площадью 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11180F" w:rsidRPr="00A04F52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="003D115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кв.м</w:t>
      </w:r>
      <w:r w:rsidR="00AF4A7F" w:rsidRPr="00A04F52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3D115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82C70" w:rsidRPr="00A04F52" w:rsidRDefault="00C82C70" w:rsidP="00214B3F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- специализация (назначение): </w:t>
      </w:r>
      <w:r w:rsidR="00E24C1C" w:rsidRPr="00A04F52">
        <w:rPr>
          <w:rFonts w:ascii="Times New Roman" w:hAnsi="Times New Roman"/>
          <w:color w:val="000000" w:themeColor="text1"/>
          <w:sz w:val="28"/>
          <w:szCs w:val="28"/>
        </w:rPr>
        <w:t>продовольственные</w:t>
      </w:r>
      <w:r w:rsidR="0011180F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товары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D7706" w:rsidRPr="00A04F52" w:rsidRDefault="00C82C70" w:rsidP="003D67C3">
      <w:pPr>
        <w:pStyle w:val="a7"/>
        <w:tabs>
          <w:tab w:val="left" w:pos="851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lastRenderedPageBreak/>
        <w:t>- размещение</w:t>
      </w:r>
      <w:r w:rsidR="003D115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в территориальных округах</w:t>
      </w:r>
      <w:r w:rsidR="00BF58D3">
        <w:rPr>
          <w:rFonts w:ascii="Times New Roman" w:hAnsi="Times New Roman"/>
          <w:color w:val="000000" w:themeColor="text1"/>
          <w:sz w:val="28"/>
          <w:szCs w:val="28"/>
        </w:rPr>
        <w:t xml:space="preserve"> города Архангельска</w:t>
      </w:r>
      <w:r w:rsidR="003D115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3D67C3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Майская горка, </w:t>
      </w:r>
      <w:r w:rsidR="003D115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Варавино-Фактория, </w:t>
      </w:r>
      <w:r w:rsidR="00EE05C9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Исакогорский и Цигломенский, </w:t>
      </w:r>
      <w:r w:rsidR="003D115C" w:rsidRPr="00A04F52">
        <w:rPr>
          <w:rFonts w:ascii="Times New Roman" w:hAnsi="Times New Roman"/>
          <w:color w:val="000000" w:themeColor="text1"/>
          <w:sz w:val="28"/>
          <w:szCs w:val="28"/>
        </w:rPr>
        <w:t>Маймаксанский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7706" w:rsidRPr="00A04F52" w:rsidRDefault="00C82C70" w:rsidP="004D7706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>Места предназначены для размещения нестационарных торговых объектов, используем</w:t>
      </w:r>
      <w:r w:rsidR="00E80800" w:rsidRPr="00A04F52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субъект</w:t>
      </w:r>
      <w:r w:rsidR="00E80800" w:rsidRPr="00A04F5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малого и среднего предпринимательства.</w:t>
      </w:r>
      <w:r w:rsidR="008E4368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82C70" w:rsidRPr="00A04F52" w:rsidRDefault="00640349" w:rsidP="0064034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п. 10.14.2 решения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Архангельско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>й городской Думы от 25 октября 2017 года №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581 строительство и установка нестационарных торговых объектов </w:t>
      </w:r>
      <w:r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допускаются лишь по проектам, согласованным с Администрацией города, ГИБДД, владельцами городских инженерных коммуникаций</w:t>
      </w:r>
      <w:r w:rsidR="00172781" w:rsidRPr="00A04F5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.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46797" w:rsidRPr="00A04F5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E4368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роект </w:t>
      </w:r>
      <w:r w:rsidR="003E2069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размещения объекта 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</w:t>
      </w:r>
      <w:r w:rsidR="0036776C">
        <w:rPr>
          <w:rFonts w:ascii="Times New Roman" w:hAnsi="Times New Roman"/>
          <w:color w:val="000000" w:themeColor="text1"/>
          <w:sz w:val="28"/>
          <w:szCs w:val="28"/>
        </w:rPr>
        <w:t>победителем А</w:t>
      </w:r>
      <w:r w:rsidR="00146797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укциона 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на согласование в </w:t>
      </w:r>
      <w:r w:rsidR="00172781" w:rsidRPr="00A04F52">
        <w:rPr>
          <w:rFonts w:ascii="Times New Roman" w:hAnsi="Times New Roman"/>
          <w:color w:val="000000" w:themeColor="text1"/>
          <w:spacing w:val="-6"/>
          <w:sz w:val="28"/>
          <w:szCs w:val="28"/>
        </w:rPr>
        <w:t>департамент градостроительства Администрации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 "Город Архангельск" 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490432" w:rsidRPr="00A04F5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>рядке, у</w:t>
      </w:r>
      <w:r w:rsidR="00172781" w:rsidRPr="00A04F52">
        <w:rPr>
          <w:rFonts w:ascii="Times New Roman" w:hAnsi="Times New Roman"/>
          <w:color w:val="000000" w:themeColor="text1"/>
          <w:sz w:val="28"/>
          <w:szCs w:val="28"/>
        </w:rPr>
        <w:t>твержденном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муниципального образования "Го</w:t>
      </w:r>
      <w:r w:rsidR="00AF3B16" w:rsidRPr="00A04F52">
        <w:rPr>
          <w:rFonts w:ascii="Times New Roman" w:hAnsi="Times New Roman"/>
          <w:color w:val="000000" w:themeColor="text1"/>
          <w:sz w:val="28"/>
          <w:szCs w:val="28"/>
        </w:rPr>
        <w:t>род Архангельск" от 22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марта </w:t>
      </w:r>
      <w:r w:rsidR="00AF3B16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2019 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AF3B16" w:rsidRPr="00A04F52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4D7706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390 "Об утверждении Порядка согласования проектов благоустройства объектов, для размещения которых на территории муниципального образования "Город Архангельск" не требуется разрешения на строительство".</w:t>
      </w:r>
      <w:proofErr w:type="gramEnd"/>
    </w:p>
    <w:p w:rsidR="00640349" w:rsidRPr="00A04F52" w:rsidRDefault="00640349" w:rsidP="00640349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2C70" w:rsidRPr="00A04F52" w:rsidRDefault="00C82C70" w:rsidP="00C82C70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>Форма торгов – закрытый по составу участников аукцион в электронной форме, заявитель -</w:t>
      </w:r>
      <w:r w:rsidR="00C205D2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юридическое лицо или индивидуальный </w:t>
      </w:r>
      <w:r w:rsidR="00A23104" w:rsidRPr="00A04F52">
        <w:rPr>
          <w:rFonts w:ascii="Times New Roman" w:hAnsi="Times New Roman"/>
          <w:color w:val="000000" w:themeColor="text1"/>
          <w:sz w:val="28"/>
          <w:szCs w:val="28"/>
        </w:rPr>
        <w:t>предприниматель, осуществляющий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т</w:t>
      </w:r>
      <w:r w:rsidR="00A23104" w:rsidRPr="00A04F52">
        <w:rPr>
          <w:rFonts w:ascii="Times New Roman" w:hAnsi="Times New Roman"/>
          <w:color w:val="000000" w:themeColor="text1"/>
          <w:sz w:val="28"/>
          <w:szCs w:val="28"/>
        </w:rPr>
        <w:t>орговую деятельность и относящийся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к категории субъектов малого и среднего предпринимательства. </w:t>
      </w:r>
    </w:p>
    <w:p w:rsidR="003D1BE7" w:rsidRPr="00A04F52" w:rsidRDefault="003D1BE7" w:rsidP="00985515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лотах 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приложени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4552EC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81E35" w:rsidRPr="00A04F52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извещению</w:t>
      </w:r>
      <w:r w:rsidRPr="00A04F5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F3B16" w:rsidRPr="00A04F52" w:rsidRDefault="00AF3B16" w:rsidP="00985515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1BE7" w:rsidRPr="00A04F52" w:rsidRDefault="003D1BE7" w:rsidP="00444AEF">
      <w:pPr>
        <w:spacing w:before="120" w:after="12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Начальная цена лота</w:t>
      </w:r>
      <w:r w:rsidR="004F3FA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, сумма задатка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шаг </w:t>
      </w:r>
      <w:r w:rsidR="00644204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</w:t>
      </w:r>
      <w:r w:rsidR="00CD2136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рублях)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2410"/>
        <w:gridCol w:w="4253"/>
        <w:gridCol w:w="1842"/>
        <w:gridCol w:w="1276"/>
      </w:tblGrid>
      <w:tr w:rsidR="00A04F52" w:rsidRPr="00A04F52" w:rsidTr="00C205D2">
        <w:tc>
          <w:tcPr>
            <w:tcW w:w="2410" w:type="dxa"/>
          </w:tcPr>
          <w:p w:rsidR="004F3FA1" w:rsidRDefault="004F3FA1" w:rsidP="001905D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Территориальный округ</w:t>
            </w:r>
          </w:p>
          <w:p w:rsidR="00BF58D3" w:rsidRPr="00A04F52" w:rsidRDefault="00BF58D3" w:rsidP="001905D9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Архангельска</w:t>
            </w:r>
          </w:p>
        </w:tc>
        <w:tc>
          <w:tcPr>
            <w:tcW w:w="4253" w:type="dxa"/>
          </w:tcPr>
          <w:p w:rsidR="00A305C6" w:rsidRPr="00A04F52" w:rsidRDefault="00E80800" w:rsidP="005815C7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Начальная (минимальная) цена за право заключения договора на размещение нестационарного торгового объекта </w:t>
            </w:r>
            <w:r w:rsidR="00444AEF"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предоставления земельного участка </w:t>
            </w:r>
          </w:p>
          <w:p w:rsidR="004F3FA1" w:rsidRPr="00A04F52" w:rsidRDefault="00E80800" w:rsidP="005815C7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 учетом НДС) </w:t>
            </w:r>
            <w:r w:rsidR="004F3FA1"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</w:tcPr>
          <w:p w:rsidR="005D589D" w:rsidRPr="00A04F52" w:rsidRDefault="004F3FA1" w:rsidP="005D58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заявки (задаток) на участие в аукционе</w:t>
            </w:r>
            <w:r w:rsidR="005D589D"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F3FA1" w:rsidRPr="00A04F52" w:rsidRDefault="004F3FA1" w:rsidP="005D58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(руб.)</w:t>
            </w:r>
          </w:p>
        </w:tc>
        <w:tc>
          <w:tcPr>
            <w:tcW w:w="1276" w:type="dxa"/>
          </w:tcPr>
          <w:p w:rsidR="004F3FA1" w:rsidRPr="00A04F52" w:rsidRDefault="004F3FA1" w:rsidP="00985515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Шаг аукциона</w:t>
            </w:r>
          </w:p>
          <w:p w:rsidR="004F3FA1" w:rsidRPr="00A04F52" w:rsidRDefault="004F3FA1" w:rsidP="00985515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</w:tr>
      <w:tr w:rsidR="00A04F52" w:rsidRPr="00A04F52" w:rsidTr="00C205D2">
        <w:tc>
          <w:tcPr>
            <w:tcW w:w="2410" w:type="dxa"/>
          </w:tcPr>
          <w:p w:rsidR="003D67C3" w:rsidRPr="00A04F52" w:rsidRDefault="003D67C3" w:rsidP="00C205D2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</w:p>
        </w:tc>
        <w:tc>
          <w:tcPr>
            <w:tcW w:w="4253" w:type="dxa"/>
          </w:tcPr>
          <w:p w:rsidR="003D67C3" w:rsidRPr="00A04F52" w:rsidRDefault="005D589D" w:rsidP="005D5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97 675</w:t>
            </w:r>
          </w:p>
        </w:tc>
        <w:tc>
          <w:tcPr>
            <w:tcW w:w="1842" w:type="dxa"/>
          </w:tcPr>
          <w:p w:rsidR="003D67C3" w:rsidRPr="00A04F52" w:rsidRDefault="005D589D" w:rsidP="005D589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9 768</w:t>
            </w:r>
          </w:p>
        </w:tc>
        <w:tc>
          <w:tcPr>
            <w:tcW w:w="1276" w:type="dxa"/>
          </w:tcPr>
          <w:p w:rsidR="003D67C3" w:rsidRPr="00A04F52" w:rsidRDefault="006C0229" w:rsidP="005D589D">
            <w:pPr>
              <w:suppressAutoHyphens/>
              <w:autoSpaceDE w:val="0"/>
              <w:spacing w:after="0" w:line="240" w:lineRule="auto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4 884</w:t>
            </w:r>
          </w:p>
        </w:tc>
      </w:tr>
      <w:tr w:rsidR="00A04F52" w:rsidRPr="00A04F52" w:rsidTr="00C205D2">
        <w:tc>
          <w:tcPr>
            <w:tcW w:w="2410" w:type="dxa"/>
          </w:tcPr>
          <w:p w:rsidR="003D67C3" w:rsidRPr="00A04F52" w:rsidRDefault="003D67C3" w:rsidP="00C205D2">
            <w:pPr>
              <w:tabs>
                <w:tab w:val="left" w:pos="33"/>
              </w:tabs>
              <w:spacing w:after="0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Варавино-Фактория</w:t>
            </w:r>
          </w:p>
        </w:tc>
        <w:tc>
          <w:tcPr>
            <w:tcW w:w="4253" w:type="dxa"/>
          </w:tcPr>
          <w:p w:rsidR="003D67C3" w:rsidRPr="00A04F52" w:rsidRDefault="005D589D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842" w:type="dxa"/>
          </w:tcPr>
          <w:p w:rsidR="003D67C3" w:rsidRPr="00A04F52" w:rsidRDefault="005D589D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1276" w:type="dxa"/>
          </w:tcPr>
          <w:p w:rsidR="003D67C3" w:rsidRPr="00A04F52" w:rsidRDefault="006C0229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</w:tr>
      <w:tr w:rsidR="00A04F52" w:rsidRPr="00A04F52" w:rsidTr="00C205D2">
        <w:tc>
          <w:tcPr>
            <w:tcW w:w="2410" w:type="dxa"/>
          </w:tcPr>
          <w:p w:rsidR="00EE05C9" w:rsidRPr="00A04F52" w:rsidRDefault="00EE05C9" w:rsidP="00C205D2">
            <w:pPr>
              <w:tabs>
                <w:tab w:val="left" w:pos="33"/>
              </w:tabs>
              <w:spacing w:after="0"/>
              <w:ind w:firstLine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Исакогорский и Цигломенский</w:t>
            </w:r>
          </w:p>
        </w:tc>
        <w:tc>
          <w:tcPr>
            <w:tcW w:w="4253" w:type="dxa"/>
          </w:tcPr>
          <w:p w:rsidR="00EE05C9" w:rsidRPr="00A04F52" w:rsidRDefault="005D589D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16 279</w:t>
            </w:r>
          </w:p>
        </w:tc>
        <w:tc>
          <w:tcPr>
            <w:tcW w:w="1842" w:type="dxa"/>
          </w:tcPr>
          <w:p w:rsidR="00EE05C9" w:rsidRPr="00A04F52" w:rsidRDefault="00BF4188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1 628</w:t>
            </w:r>
          </w:p>
        </w:tc>
        <w:tc>
          <w:tcPr>
            <w:tcW w:w="1276" w:type="dxa"/>
          </w:tcPr>
          <w:p w:rsidR="00EE05C9" w:rsidRPr="00A04F52" w:rsidRDefault="001D5DCC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</w:t>
            </w:r>
          </w:p>
        </w:tc>
      </w:tr>
      <w:tr w:rsidR="00A04F52" w:rsidRPr="00A04F52" w:rsidTr="00C205D2">
        <w:tc>
          <w:tcPr>
            <w:tcW w:w="2410" w:type="dxa"/>
          </w:tcPr>
          <w:p w:rsidR="003D67C3" w:rsidRPr="00A04F52" w:rsidRDefault="003D67C3" w:rsidP="00C205D2">
            <w:pPr>
              <w:tabs>
                <w:tab w:val="left" w:pos="33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Маймаксанский</w:t>
            </w:r>
          </w:p>
        </w:tc>
        <w:tc>
          <w:tcPr>
            <w:tcW w:w="4253" w:type="dxa"/>
          </w:tcPr>
          <w:p w:rsidR="003D67C3" w:rsidRPr="00A04F52" w:rsidRDefault="00BF4188" w:rsidP="005D589D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842" w:type="dxa"/>
          </w:tcPr>
          <w:p w:rsidR="003D67C3" w:rsidRPr="00A04F52" w:rsidRDefault="00BF4188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1276" w:type="dxa"/>
          </w:tcPr>
          <w:p w:rsidR="003D67C3" w:rsidRPr="00A04F52" w:rsidRDefault="001D5DCC" w:rsidP="005D589D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</w:tr>
    </w:tbl>
    <w:p w:rsidR="00A23104" w:rsidRPr="00A04F52" w:rsidRDefault="00A23104" w:rsidP="00985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CD2136" w:rsidRDefault="00CD2136" w:rsidP="00985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подписания договоров составляет 5 рабочих дней со дня проведения </w:t>
      </w:r>
      <w:r w:rsidR="006442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укциона.</w:t>
      </w:r>
    </w:p>
    <w:p w:rsidR="00BF58D3" w:rsidRDefault="00BF58D3" w:rsidP="00985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8D3" w:rsidRPr="00A04F52" w:rsidRDefault="00BF58D3" w:rsidP="00985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77CF" w:rsidRPr="00A04F52" w:rsidRDefault="00CD2136" w:rsidP="0073334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10"/>
      <w:bookmarkEnd w:id="1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Оплата цены Договора 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победителем Аукциона (участником А</w:t>
      </w:r>
      <w:r w:rsidR="005B77C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укциона, сделавшим предпоследнее предложение о цене Договора, в случае уклонени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я победителя А</w:t>
      </w:r>
      <w:r w:rsidR="005B77CF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 от заключения Договора) в следующем порядке и размере:</w:t>
      </w:r>
    </w:p>
    <w:p w:rsidR="005B77CF" w:rsidRPr="00A04F52" w:rsidRDefault="005B77CF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- 10% цены Договора - единовременным платежом до подписания Договора;</w:t>
      </w:r>
    </w:p>
    <w:p w:rsidR="00733343" w:rsidRPr="00A04F52" w:rsidRDefault="005B77CF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- 90% цены Договора - в рассрочку ежегодно равными частями в течение первого месяца каждого года действия Договора, начиная со второго года. При этом на вносимую ежегодно сумму денежных сре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оизводится начисление процентов, размер которых равняется ключевой ставке Центрального банка Российской Федерации, действующей на дату внесения очередного ежегодного платежа.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80800" w:rsidRPr="00A04F52" w:rsidRDefault="005942CC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счет оплаты засчитывается сумма внесенного задатка.</w:t>
      </w:r>
    </w:p>
    <w:p w:rsidR="005942CC" w:rsidRPr="00A04F52" w:rsidRDefault="005942CC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343" w:rsidRPr="00A04F52" w:rsidRDefault="0036776C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претенд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ент подает заявку на участие в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и вносит задаток в соотв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етствии с условиями проведения А</w:t>
      </w:r>
      <w:r w:rsidR="0073334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укциона.</w:t>
      </w:r>
    </w:p>
    <w:p w:rsidR="00733343" w:rsidRPr="00A04F52" w:rsidRDefault="00733343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заявок осуществляется в электронном виде на электронной площадке по адресу: http://utp.sberbank-ast.ru в соответствии с регламентом электронной площадки.</w:t>
      </w:r>
    </w:p>
    <w:p w:rsidR="00733343" w:rsidRPr="00A04F52" w:rsidRDefault="00733343" w:rsidP="007333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Один претендент вправе подать т</w:t>
      </w:r>
      <w:r w:rsidR="0036776C">
        <w:rPr>
          <w:rFonts w:ascii="Times New Roman" w:hAnsi="Times New Roman" w:cs="Times New Roman"/>
          <w:color w:val="000000" w:themeColor="text1"/>
          <w:sz w:val="28"/>
          <w:szCs w:val="28"/>
        </w:rPr>
        <w:t>олько одну заявку на участие в 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по каждому лоту.</w:t>
      </w:r>
    </w:p>
    <w:p w:rsidR="00083C7C" w:rsidRPr="00A04F52" w:rsidRDefault="00083C7C" w:rsidP="00CD21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2136" w:rsidRPr="00A04F52" w:rsidRDefault="00CD2136" w:rsidP="00B664E8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заявки</w:t>
      </w:r>
    </w:p>
    <w:p w:rsidR="00CD2136" w:rsidRPr="00A04F52" w:rsidRDefault="00CD2136" w:rsidP="00CD21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2136" w:rsidRPr="00A04F52" w:rsidRDefault="00CD2136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6442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заявитель, получивший аккредитацию и зарегистрированный на ЭП, подает заявку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согласно приложению №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к настоящему извещению и в соответствии с инструкцией по заполнению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электронной форме</w:t>
      </w:r>
      <w:r w:rsidR="00A231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приложению № 3 к настоящему извещению.</w:t>
      </w:r>
    </w:p>
    <w:p w:rsidR="00AE16E0" w:rsidRPr="00A04F52" w:rsidRDefault="00AE16E0" w:rsidP="00CD2136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16E0" w:rsidRPr="00A04F52" w:rsidRDefault="00AE16E0" w:rsidP="00B664E8">
      <w:pPr>
        <w:pStyle w:val="a6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tLeast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Порядок приема заявки</w:t>
      </w:r>
    </w:p>
    <w:p w:rsidR="00AE16E0" w:rsidRPr="00A04F52" w:rsidRDefault="00AE16E0" w:rsidP="00AE16E0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E16E0" w:rsidRPr="00A04F52" w:rsidRDefault="00AE16E0" w:rsidP="00985515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заявку на участие в </w:t>
      </w:r>
      <w:r w:rsidR="00644204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в любое время с момента размещения на официальном информационном Интернет-портале </w:t>
      </w:r>
      <w:r w:rsidR="00A04F5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torgi</w:t>
      </w:r>
      <w:proofErr w:type="spellEnd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извещения о проведении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 до предусмотренных документацией об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укционе, даты и времени окончания срока подачи заявок на участие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укционе.</w:t>
      </w:r>
    </w:p>
    <w:p w:rsidR="00AE16E0" w:rsidRPr="00A04F52" w:rsidRDefault="00A04F52" w:rsidP="00985515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должна содержать следующие документы и информацию:</w:t>
      </w:r>
    </w:p>
    <w:p w:rsidR="00AE16E0" w:rsidRPr="00A04F52" w:rsidRDefault="00AE16E0" w:rsidP="00985515">
      <w:p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фирменное наименование (наименование), ИНН, сведения об организационно-правовой форме, о местонахождении, почтовый адрес (для юридического лица), фамилию, имя, отчество (при наличии), паспортные данные, сведения о месте жительства (для физического лица,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зарегистрированного в качестве индивидуального предпринимателя), номер контактного телефона;</w:t>
      </w:r>
      <w:proofErr w:type="gramEnd"/>
    </w:p>
    <w:p w:rsidR="00AE16E0" w:rsidRPr="00A04F52" w:rsidRDefault="00AE16E0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предпринимателей:</w:t>
      </w:r>
    </w:p>
    <w:p w:rsidR="00AE16E0" w:rsidRPr="00A04F52" w:rsidRDefault="00AE16E0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копию паспорта или иного документа, удостоверяющего личность заявителя; оформленную в установленном порядке доверенность представителя индивидуального предпринимателя (в случае если от имени индивидуального предпринимателя действует его представитель) копию паспорта представителя индивидуального предпринимателя;</w:t>
      </w:r>
    </w:p>
    <w:p w:rsidR="00AE16E0" w:rsidRPr="00A04F52" w:rsidRDefault="00985515" w:rsidP="00985515">
      <w:pPr>
        <w:tabs>
          <w:tab w:val="left" w:pos="1134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ля юридических лиц:</w:t>
      </w:r>
    </w:p>
    <w:p w:rsidR="00AE16E0" w:rsidRPr="00A04F52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должность), в соответствии с которым такое физическое лицо обладает правом действовать от имени заявителя - юридического лица без доверенности; в случае если от имени заявителя - юридического лица действует иное лицо, заявка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заявителя, либо нотариально заверенную копию такой доверенности;</w:t>
      </w:r>
    </w:p>
    <w:p w:rsidR="00AE16E0" w:rsidRPr="00A04F52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E16E0" w:rsidRPr="00A04F52" w:rsidRDefault="00AE16E0" w:rsidP="00985515">
      <w:pPr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учредительные документы заявителя (для юридических лиц).</w:t>
      </w:r>
    </w:p>
    <w:p w:rsidR="00AE16E0" w:rsidRPr="00A04F52" w:rsidRDefault="00AE16E0" w:rsidP="00985515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="00083C7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вправе подать только одну заявку на участие в Аукционе по каждому лоту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E16E0" w:rsidRPr="00A04F52" w:rsidRDefault="00AE16E0" w:rsidP="00985515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заявку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любое время до окончания срока подачи заявок на участие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укционе, указанного в извещении о проведении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укциона.</w:t>
      </w:r>
    </w:p>
    <w:p w:rsidR="00AE16E0" w:rsidRPr="00A04F52" w:rsidRDefault="00AE16E0" w:rsidP="00985515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рабочего дня со дня отзыва заявки оператор ЭП прекращает блокирование денежных средств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счету для проведения операций по обеспечению участия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укционах участника в 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денежных средств в размере задатка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укционе.</w:t>
      </w:r>
    </w:p>
    <w:p w:rsidR="00AE16E0" w:rsidRPr="00A04F52" w:rsidRDefault="00AE16E0" w:rsidP="00985515">
      <w:pPr>
        <w:pStyle w:val="a6"/>
        <w:numPr>
          <w:ilvl w:val="0"/>
          <w:numId w:val="4"/>
        </w:numPr>
        <w:tabs>
          <w:tab w:val="left" w:pos="1134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Подача заявителем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является согласием заявителя на списание денежных средств, находящихся на его счете, открытом для проведения операций по обеспечению участия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случае признания такого заявителя победителем, в соответствии с аукционной документацией и регламентом ЭП.</w:t>
      </w:r>
    </w:p>
    <w:p w:rsidR="00AE16E0" w:rsidRPr="00A04F52" w:rsidRDefault="00AE16E0" w:rsidP="00985515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Поступление заявки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является поручением о блокировании денежных средств по счету такого заявителя, открытому для проведения операций по обеспечению участия в аукционах, в отношении денежных средств, в размере задатка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укционе.</w:t>
      </w:r>
    </w:p>
    <w:p w:rsidR="00AE16E0" w:rsidRPr="00A04F52" w:rsidRDefault="00AE16E0" w:rsidP="00985515">
      <w:pPr>
        <w:pStyle w:val="a6"/>
        <w:numPr>
          <w:ilvl w:val="0"/>
          <w:numId w:val="4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течение одного дня, следующего за днем получения заявки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укционе, оператор ЭП обязан осуществить блокирование денежных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средств по счету для проведения операций по обеспечению участия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заявителем, подавшим такую заявку, в отношении денежных сре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в р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азмере задатка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укционе. При получении заявки оператор ЭП присваивает ей регистрационный номер и автоматически направляет уведомление о приеме такой заявки участнику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 по электронной почте и в личный кабинет. В уведомлении указывается следующая информация:</w:t>
      </w:r>
    </w:p>
    <w:p w:rsidR="00AE16E0" w:rsidRPr="00A04F52" w:rsidRDefault="00AE16E0" w:rsidP="00985515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номер извещения электронного аукциона;</w:t>
      </w:r>
    </w:p>
    <w:p w:rsidR="00AE16E0" w:rsidRPr="00A04F52" w:rsidRDefault="00AE16E0" w:rsidP="00985515">
      <w:pPr>
        <w:pStyle w:val="a6"/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присвоенный регистрационный номер заявки.</w:t>
      </w:r>
    </w:p>
    <w:p w:rsidR="00AE16E0" w:rsidRPr="00A04F52" w:rsidRDefault="00AE16E0" w:rsidP="00985515">
      <w:pPr>
        <w:pStyle w:val="a6"/>
        <w:numPr>
          <w:ilvl w:val="0"/>
          <w:numId w:val="4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отклоняется оператором ЭП в случае если:</w:t>
      </w:r>
    </w:p>
    <w:p w:rsidR="00AE16E0" w:rsidRPr="00A04F52" w:rsidRDefault="00AE16E0" w:rsidP="0098551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заявка не подписана ЭЦП или подписана ЭЦП лица, не имеющего соответствующих полномочий;</w:t>
      </w:r>
    </w:p>
    <w:p w:rsidR="00AE16E0" w:rsidRPr="00A04F52" w:rsidRDefault="00AE16E0" w:rsidP="0098551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отсутствуют на счете заявителя, открытом для проведения операций по обеспечению участия в аукционах, денежные средства в размере задатка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укционе, в отношении которых не осуществлено блокирование в соответствии с правилами проведения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укциона;</w:t>
      </w:r>
    </w:p>
    <w:p w:rsidR="00AE16E0" w:rsidRPr="00A04F52" w:rsidRDefault="00AE16E0" w:rsidP="00985515">
      <w:pPr>
        <w:tabs>
          <w:tab w:val="left" w:pos="993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заявка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поступила после дня и времени окончания срока подачи заявок.</w:t>
      </w:r>
    </w:p>
    <w:p w:rsidR="00CE4399" w:rsidRPr="00A04F52" w:rsidRDefault="00CE4399" w:rsidP="00985515">
      <w:pPr>
        <w:pStyle w:val="a6"/>
        <w:numPr>
          <w:ilvl w:val="0"/>
          <w:numId w:val="4"/>
        </w:numPr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Дата определения участников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r w:rsidR="00A04F5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марта</w:t>
      </w:r>
      <w:r w:rsidR="00683DA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2021 года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E4399" w:rsidRPr="00A04F52" w:rsidRDefault="00CE4399" w:rsidP="0098551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предоставленной оператором электронной площадки информации.</w:t>
      </w:r>
    </w:p>
    <w:p w:rsidR="00CE4399" w:rsidRPr="00A04F52" w:rsidRDefault="00CE4399" w:rsidP="0098551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документов организатор Аукциона принимает решение о признании претендентов участниками Аукциона а или об отказе в допуске претендентов к участию в Аукционе, которое оформляется протоколом, размещаемым на ЭП.</w:t>
      </w:r>
    </w:p>
    <w:p w:rsidR="00AE16E0" w:rsidRPr="00A04F52" w:rsidRDefault="00CE4399" w:rsidP="0098551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 Аукциона организатор Аукциона размещает протокол на </w:t>
      </w:r>
      <w:proofErr w:type="gramStart"/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информационном Интернет-портале </w:t>
      </w:r>
      <w:r w:rsidR="00A04F5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"Город Архангельск" 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://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arhcity</w:t>
      </w:r>
      <w:proofErr w:type="spellEnd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5A5B26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AE16E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направляет для размещения на ЭП.</w:t>
      </w:r>
    </w:p>
    <w:p w:rsidR="00C47F6D" w:rsidRPr="00A04F52" w:rsidRDefault="00C47F6D" w:rsidP="00C47F6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F6D" w:rsidRPr="00A04F52" w:rsidRDefault="00C47F6D" w:rsidP="00B664E8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tLeast"/>
        <w:ind w:lef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задатка</w:t>
      </w:r>
    </w:p>
    <w:p w:rsidR="00C47F6D" w:rsidRPr="00A04F52" w:rsidRDefault="00C47F6D" w:rsidP="00C47F6D">
      <w:pPr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F6D" w:rsidRPr="00A04F52" w:rsidRDefault="00C47F6D" w:rsidP="00985515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вносит задаток в размере </w:t>
      </w:r>
      <w:r w:rsidR="0044687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процентов от начальной цены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укциона. </w:t>
      </w:r>
    </w:p>
    <w:p w:rsidR="00C47F6D" w:rsidRPr="00A04F52" w:rsidRDefault="00C47F6D" w:rsidP="00446872">
      <w:pPr>
        <w:pStyle w:val="a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Размер задатка за лот, расположенный в территориальном округе</w:t>
      </w:r>
      <w:r w:rsidR="00BF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Архангельска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3260"/>
      </w:tblGrid>
      <w:tr w:rsidR="00A04F52" w:rsidRPr="00A04F52" w:rsidTr="00A04F52">
        <w:trPr>
          <w:trHeight w:val="382"/>
        </w:trPr>
        <w:tc>
          <w:tcPr>
            <w:tcW w:w="2835" w:type="dxa"/>
          </w:tcPr>
          <w:p w:rsidR="003D67C3" w:rsidRPr="00A04F52" w:rsidRDefault="003D67C3" w:rsidP="00795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</w:p>
        </w:tc>
        <w:tc>
          <w:tcPr>
            <w:tcW w:w="3544" w:type="dxa"/>
            <w:shd w:val="clear" w:color="auto" w:fill="auto"/>
          </w:tcPr>
          <w:p w:rsidR="003D67C3" w:rsidRPr="00A04F52" w:rsidRDefault="003D67C3" w:rsidP="00A10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Красной звезды, 3</w:t>
            </w:r>
          </w:p>
        </w:tc>
        <w:tc>
          <w:tcPr>
            <w:tcW w:w="3260" w:type="dxa"/>
          </w:tcPr>
          <w:p w:rsidR="003D67C3" w:rsidRPr="00A04F52" w:rsidRDefault="00BF4188" w:rsidP="007959E1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9 768 </w:t>
            </w:r>
            <w:r w:rsidR="003D67C3"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A04F52" w:rsidRPr="00A04F52" w:rsidTr="00A04F52">
        <w:trPr>
          <w:trHeight w:val="382"/>
        </w:trPr>
        <w:tc>
          <w:tcPr>
            <w:tcW w:w="2835" w:type="dxa"/>
          </w:tcPr>
          <w:p w:rsidR="00BF4188" w:rsidRPr="00A04F52" w:rsidRDefault="00BF4188" w:rsidP="00072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Варавино-Фактория</w:t>
            </w:r>
          </w:p>
        </w:tc>
        <w:tc>
          <w:tcPr>
            <w:tcW w:w="3544" w:type="dxa"/>
            <w:shd w:val="clear" w:color="auto" w:fill="auto"/>
          </w:tcPr>
          <w:p w:rsidR="00BF4188" w:rsidRPr="00A04F52" w:rsidRDefault="00BF4188" w:rsidP="00072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Силикатчиков, 3, корп. 2</w:t>
            </w:r>
          </w:p>
        </w:tc>
        <w:tc>
          <w:tcPr>
            <w:tcW w:w="3260" w:type="dxa"/>
          </w:tcPr>
          <w:p w:rsidR="00BF4188" w:rsidRPr="00A04F52" w:rsidRDefault="00BF4188" w:rsidP="00A0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 рублей</w:t>
            </w:r>
          </w:p>
        </w:tc>
      </w:tr>
      <w:tr w:rsidR="00A04F52" w:rsidRPr="00A04F52" w:rsidTr="00A04F52">
        <w:trPr>
          <w:trHeight w:val="382"/>
        </w:trPr>
        <w:tc>
          <w:tcPr>
            <w:tcW w:w="2835" w:type="dxa"/>
          </w:tcPr>
          <w:p w:rsidR="00BF4188" w:rsidRPr="00A04F52" w:rsidRDefault="00BF4188" w:rsidP="00384B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Исакогорский и Цигломенский</w:t>
            </w:r>
          </w:p>
        </w:tc>
        <w:tc>
          <w:tcPr>
            <w:tcW w:w="3544" w:type="dxa"/>
            <w:shd w:val="clear" w:color="auto" w:fill="auto"/>
          </w:tcPr>
          <w:p w:rsidR="00BF4188" w:rsidRPr="00A04F52" w:rsidRDefault="00BF4188" w:rsidP="000722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Красина, 10, корп. 1</w:t>
            </w:r>
          </w:p>
        </w:tc>
        <w:tc>
          <w:tcPr>
            <w:tcW w:w="3260" w:type="dxa"/>
          </w:tcPr>
          <w:p w:rsidR="00BF4188" w:rsidRPr="00A04F52" w:rsidRDefault="00BF4188" w:rsidP="00A0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1 628 рублей</w:t>
            </w:r>
          </w:p>
        </w:tc>
      </w:tr>
      <w:tr w:rsidR="00A04F52" w:rsidRPr="00A04F52" w:rsidTr="00A04F52">
        <w:trPr>
          <w:trHeight w:val="273"/>
        </w:trPr>
        <w:tc>
          <w:tcPr>
            <w:tcW w:w="2835" w:type="dxa"/>
          </w:tcPr>
          <w:p w:rsidR="00BF4188" w:rsidRPr="00A04F52" w:rsidRDefault="00BF4188" w:rsidP="007959E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Маймаксанский</w:t>
            </w:r>
          </w:p>
        </w:tc>
        <w:tc>
          <w:tcPr>
            <w:tcW w:w="3544" w:type="dxa"/>
            <w:shd w:val="clear" w:color="auto" w:fill="auto"/>
            <w:hideMark/>
          </w:tcPr>
          <w:p w:rsidR="00BF4188" w:rsidRPr="00A04F52" w:rsidRDefault="00BF4188" w:rsidP="007959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Победы, 33</w:t>
            </w:r>
          </w:p>
          <w:p w:rsidR="00BF4188" w:rsidRPr="00A04F52" w:rsidRDefault="00BF4188" w:rsidP="00A10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Победы, 112</w:t>
            </w:r>
          </w:p>
          <w:p w:rsidR="00BF4188" w:rsidRPr="00A04F52" w:rsidRDefault="00BF4188" w:rsidP="00A10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Улица </w:t>
            </w:r>
            <w:proofErr w:type="gramStart"/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Вельможного</w:t>
            </w:r>
            <w:proofErr w:type="gramEnd"/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</w:p>
          <w:p w:rsidR="00BF4188" w:rsidRPr="00A04F52" w:rsidRDefault="00BF4188" w:rsidP="000376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Школьная, 10</w:t>
            </w:r>
            <w:r w:rsidR="000376B1"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корп. 1</w:t>
            </w:r>
          </w:p>
        </w:tc>
        <w:tc>
          <w:tcPr>
            <w:tcW w:w="3260" w:type="dxa"/>
          </w:tcPr>
          <w:p w:rsidR="00BF4188" w:rsidRPr="00A04F52" w:rsidRDefault="00BF4188" w:rsidP="00A04F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326 рублей</w:t>
            </w:r>
          </w:p>
        </w:tc>
      </w:tr>
    </w:tbl>
    <w:p w:rsidR="00850102" w:rsidRPr="00A04F52" w:rsidRDefault="00850102" w:rsidP="00446872">
      <w:pPr>
        <w:pStyle w:val="ConsPlusNormal"/>
        <w:numPr>
          <w:ilvl w:val="0"/>
          <w:numId w:val="5"/>
        </w:numPr>
        <w:tabs>
          <w:tab w:val="left" w:pos="1134"/>
        </w:tabs>
        <w:spacing w:before="24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Внесенный задаток претендентам, не допущенным к участию </w:t>
      </w:r>
      <w:r w:rsidR="007959E1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Аукционе, возвращается оператором электронной площадки в соответствии с регламентом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ЭП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50102" w:rsidRPr="00A04F52" w:rsidRDefault="00850102" w:rsidP="0098551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Претендент, подавший заявку на участие в Аукционе, вправе отозвать заявку на участие в Аукционе не позднее окончания срока подачи заявок, направив об этом уведомление оператору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ЭП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Внесенный задаток возвращается оператором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ЭП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регламентом электронной площадки.</w:t>
      </w:r>
    </w:p>
    <w:p w:rsidR="00C717FB" w:rsidRPr="00A04F52" w:rsidRDefault="00C717FB" w:rsidP="0098551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победитель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не подписал Договор в установленный срок и (или) не уплатил цену Договора в установленном порядке и размере, победитель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признается уклонившимся от заключения Договора, и денежные средства, внесенные им в качестве задатка, не возвращаются. </w:t>
      </w:r>
    </w:p>
    <w:p w:rsidR="00C47F6D" w:rsidRPr="00A04F52" w:rsidRDefault="00C47F6D" w:rsidP="00985515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</w:t>
      </w:r>
      <w:r w:rsidR="0085010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вправе отказаться от </w:t>
      </w:r>
      <w:r w:rsidR="0085010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не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3 дня до даты его проведения, о чем в день принятия решения уведомляется оператор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ЭП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Извещение об отказе от проведения </w:t>
      </w:r>
      <w:r w:rsidR="0085010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размещается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портале в течение одного рабочего дня со дня принятия решения об отказе от проведения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010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укциона. Внесенные претендентами задатки возвращаются им в соответствии с регламентом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ЭП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0102" w:rsidRPr="00A04F52" w:rsidRDefault="00850102" w:rsidP="00644204">
      <w:pPr>
        <w:pStyle w:val="a6"/>
        <w:suppressAutoHyphens/>
        <w:overflowPunct w:val="0"/>
        <w:autoSpaceDE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E16E0" w:rsidRPr="00A04F52" w:rsidRDefault="00AE16E0" w:rsidP="00985515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Требования к участникам </w:t>
      </w:r>
      <w:r w:rsidR="00A1714A" w:rsidRPr="00A04F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укциона</w:t>
      </w:r>
    </w:p>
    <w:p w:rsidR="00AE16E0" w:rsidRPr="00A04F52" w:rsidRDefault="00AE16E0" w:rsidP="00AE16E0">
      <w:pPr>
        <w:suppressAutoHyphens/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A295E" w:rsidRPr="00A04F52" w:rsidRDefault="00850102" w:rsidP="00F71CFC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Претендентом на участие в Аукционе</w:t>
      </w:r>
      <w:r w:rsidR="00AE16E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:rsidR="00C47F6D" w:rsidRPr="00A04F52" w:rsidRDefault="00AE16E0" w:rsidP="00F71CFC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относится к категории субъектов малого и среднего предпринимательства</w:t>
      </w:r>
      <w:r w:rsidRPr="00A04F52">
        <w:rPr>
          <w:rStyle w:val="ac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</w:t>
      </w:r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принадлежности претендента к малому и среднему бизнесу проверяются организатором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укциона в Едином реестре субъектов малого и среднего предпринимательства на сайте Федеральной налоговой службы </w:t>
      </w:r>
      <w:hyperlink r:id="rId10" w:history="1">
        <w:r w:rsidR="00CE4399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https://ofd.nalog.ru/index.html</w:t>
        </w:r>
      </w:hyperlink>
      <w:r w:rsidR="00CE4399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E16E0" w:rsidRPr="00A04F52" w:rsidRDefault="00AE16E0" w:rsidP="00F71CFC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Один заявитель вправе подать только одну заявку на участие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по каждому лоту.</w:t>
      </w:r>
    </w:p>
    <w:p w:rsidR="00AE16E0" w:rsidRPr="00A04F52" w:rsidRDefault="00AE16E0" w:rsidP="00F71CFC">
      <w:pPr>
        <w:pStyle w:val="a6"/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Заявителем не вправе быть лицо:</w:t>
      </w:r>
    </w:p>
    <w:p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проведения ликвидации или наличие решения арбитражного суда о признании банкротом и об открытии конкурсного производства;</w:t>
      </w:r>
    </w:p>
    <w:p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приостановления деятельности в порядке, предусмотренном Кодексом Российской Федерации об 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административных правонарушениях, на день подачи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отношении</w:t>
      </w:r>
      <w:proofErr w:type="gramEnd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которого установлен факт предоставления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укционе недостоверных сведений, содержащихся в документах, прилагаемых к заявке на участие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укционе;</w:t>
      </w:r>
    </w:p>
    <w:p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представившее не все документы, перечисленные в извещении;</w:t>
      </w:r>
    </w:p>
    <w:p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которое подало заявку в отсутствие соответствующих полномочий;</w:t>
      </w:r>
      <w:proofErr w:type="gramEnd"/>
    </w:p>
    <w:p w:rsidR="00AE16E0" w:rsidRPr="00A04F52" w:rsidRDefault="00AE16E0" w:rsidP="00F71CFC">
      <w:pPr>
        <w:tabs>
          <w:tab w:val="left" w:pos="1276"/>
        </w:tabs>
        <w:suppressAutoHyphens/>
        <w:overflowPunct w:val="0"/>
        <w:autoSpaceDE w:val="0"/>
        <w:spacing w:after="0" w:line="24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которое подало две и более заявки на участие в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в отношении одного и того же лота при условии, если поданные ранее заявки таким лицом не отозваны.</w:t>
      </w:r>
      <w:proofErr w:type="gramEnd"/>
    </w:p>
    <w:p w:rsidR="00AE16E0" w:rsidRPr="00A04F52" w:rsidRDefault="00AE16E0" w:rsidP="00F71CFC">
      <w:pPr>
        <w:pStyle w:val="a6"/>
        <w:numPr>
          <w:ilvl w:val="0"/>
          <w:numId w:val="6"/>
        </w:numPr>
        <w:tabs>
          <w:tab w:val="left" w:pos="1134"/>
          <w:tab w:val="left" w:pos="1276"/>
        </w:tabs>
        <w:suppressAutoHyphens/>
        <w:overflowPunct w:val="0"/>
        <w:autoSpaceDE w:val="0"/>
        <w:spacing w:after="0" w:line="24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Основаниями для отказа в допуске к участию в </w:t>
      </w:r>
      <w:r w:rsidR="00A452C5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укционе являются:</w:t>
      </w:r>
    </w:p>
    <w:p w:rsidR="000D4D9B" w:rsidRPr="00A04F52" w:rsidRDefault="00AE16E0" w:rsidP="00F71CFC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документов, подтверждающих </w:t>
      </w:r>
      <w:r w:rsidR="005B787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заявителем</w:t>
      </w:r>
      <w:r w:rsidR="000D4D9B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торговой деятельности</w:t>
      </w:r>
      <w:r w:rsidR="000D4D9B" w:rsidRPr="00A04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</w:t>
      </w:r>
      <w:r w:rsidR="000D4D9B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в таких документах недостоверных сведений;</w:t>
      </w:r>
    </w:p>
    <w:p w:rsidR="000D4D9B" w:rsidRPr="00A04F52" w:rsidRDefault="000D4D9B" w:rsidP="00F71CFC">
      <w:pPr>
        <w:tabs>
          <w:tab w:val="left" w:pos="709"/>
          <w:tab w:val="left" w:pos="1134"/>
          <w:tab w:val="left" w:pos="1276"/>
        </w:tabs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не относится к категории субъектов малого и среднего предпринимательства;</w:t>
      </w:r>
    </w:p>
    <w:p w:rsidR="005A5B26" w:rsidRPr="00A04F52" w:rsidRDefault="005A5B26" w:rsidP="00F71CFC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относится к лицам, указанным в пункте 5.4;</w:t>
      </w:r>
    </w:p>
    <w:p w:rsidR="00AE16E0" w:rsidRPr="00A04F52" w:rsidRDefault="00AE16E0" w:rsidP="00F71CFC">
      <w:pPr>
        <w:tabs>
          <w:tab w:val="left" w:pos="709"/>
          <w:tab w:val="left" w:pos="1134"/>
          <w:tab w:val="left" w:pos="127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невнесение задатка на счет оператора электронной площадки.</w:t>
      </w:r>
    </w:p>
    <w:p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288" w:rsidRPr="00A04F52" w:rsidRDefault="00012288" w:rsidP="0098551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Определение победителя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укциона</w:t>
      </w:r>
    </w:p>
    <w:p w:rsidR="00012288" w:rsidRPr="00A04F52" w:rsidRDefault="00012288" w:rsidP="00012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288" w:rsidRPr="00A04F52" w:rsidRDefault="00012288" w:rsidP="00907B2E">
      <w:pPr>
        <w:pStyle w:val="a6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определения победителя Аукциона </w:t>
      </w:r>
      <w:r w:rsidR="00A04F52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 марта </w:t>
      </w:r>
      <w:r w:rsidR="00683DA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 года.</w:t>
      </w:r>
    </w:p>
    <w:p w:rsidR="00F373F0" w:rsidRPr="00A04F52" w:rsidRDefault="00012288" w:rsidP="00907B2E">
      <w:pPr>
        <w:pStyle w:val="ConsPlusNormal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Выигравшим </w:t>
      </w:r>
      <w:r w:rsidR="00A452C5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признается лицо, предложившее наиболее высокую цену 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право заключения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373F0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оговора на размещение нестационарного торгового объекта</w:t>
      </w:r>
      <w:r w:rsidR="00E95483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3F0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предоставления земельного участка (далее – Договор).</w:t>
      </w:r>
    </w:p>
    <w:p w:rsidR="00644204" w:rsidRPr="00A04F52" w:rsidRDefault="00644204" w:rsidP="000122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2288" w:rsidRPr="00A04F52" w:rsidRDefault="00012288" w:rsidP="0098551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заключения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оговора</w:t>
      </w:r>
    </w:p>
    <w:p w:rsidR="00012288" w:rsidRPr="00A04F52" w:rsidRDefault="00012288" w:rsidP="00012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B26" w:rsidRPr="00A04F52" w:rsidRDefault="005A5B26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5"/>
      <w:bookmarkEnd w:id="4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Договор заключается победителем Аукциона и Администрацией муниципального образования "Город Архангельск" по форме согласно приложению № 5 к настоящему извещению.</w:t>
      </w:r>
    </w:p>
    <w:p w:rsidR="005A5B26" w:rsidRPr="00A04F52" w:rsidRDefault="005A5B26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подписания Договора составляет 5 рабочих дней со дня проведения Аукциона.</w:t>
      </w:r>
    </w:p>
    <w:p w:rsidR="00012288" w:rsidRPr="00A04F52" w:rsidRDefault="00A04F52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победитель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не подписал Договор в установленный срок и (или) не уплатил цену Договора в установленном порядке и размере, победитель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признается уклонившимся от заключения Договора, и денежные средства, внесенные им в качестве задатка, не возвращаются. Протокол о признании победителя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</w:t>
      </w:r>
      <w:proofErr w:type="gramStart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уклонившимся</w:t>
      </w:r>
      <w:proofErr w:type="gramEnd"/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заключения Договора размещается на официальном портале, электронной площадке в течение одного рабочего дня со дня его составления.</w:t>
      </w:r>
    </w:p>
    <w:p w:rsidR="00E51D91" w:rsidRPr="00A04F52" w:rsidRDefault="00E51D91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Договора организатор Аукциона в течение 5 рабочих дней со дня заключения Договора выдает владельцу объекта Паспорт на размещение нестационарного торгового объекта (далее - Паспорт) по форме согласно приложению № 6 к настоящему извещению.</w:t>
      </w:r>
    </w:p>
    <w:p w:rsidR="00E51D91" w:rsidRPr="00A04F52" w:rsidRDefault="00E51D91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Паспорт в течение всего срока эксплуатации нестационарного торгового объекта должен находиться и предъявляться по требованию контролирующих и надзорных органов. Паспорт размещается в доступном месте.</w:t>
      </w:r>
    </w:p>
    <w:p w:rsidR="00012288" w:rsidRPr="00A04F52" w:rsidRDefault="002E3252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уклонения победителя  Аукциона от заключения Договора организатор  Аукциона в течение трех рабочих дней со дня размещения на официальном портале, электронной площадке протокола о признании победителя  Аукциона уклонившимся от заключения Договора предлагает участнику Аукциона, сделавшему предпоследнее предложение о цене Договора, заключить Договор в срок, не превышающий 5 рабочих дней, по цене, предложенной участником  Аукциона, сделавшим предпоследнее предложение о цене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Договора. Участник Аукциона, сделавший предпоследнее предложение о цене Договора, вправе заключить Договор путем направления в Администрацию подписанного Договора в установленный для его заключения срок и при условии оплаты 10% цены Договора единовременным платежом до подписания Договора</w:t>
      </w:r>
      <w:r w:rsidR="00012288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2288" w:rsidRPr="00A04F52" w:rsidRDefault="00012288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участник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укциона, сделавший предпоследнее предложение о цене договора, не представил в Администрацию подписанный Договор в установленный для его заключения срок и (или) не уплатил цену Договора в установленном порядке и размере, возврат ему задатка осуществляется в соответствии с регламентом электронной площадки.</w:t>
      </w:r>
    </w:p>
    <w:p w:rsidR="00012288" w:rsidRPr="00A04F52" w:rsidRDefault="00012288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(участник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укциона, сделавший предпоследнее предложение о цене Договора, в случае уклонения победителя 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от заключения Договора) вправе досрочно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оплатить цену Договора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2288" w:rsidRPr="00A04F52" w:rsidRDefault="00012288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является несостоявшимся, если на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 не подано ни одной заявки или если по результатам рассмотрения заявок на участие 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 принято решение об отказе в допуске к участию в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всем претендентам, подавшим заявки.</w:t>
      </w:r>
    </w:p>
    <w:p w:rsidR="00012288" w:rsidRPr="00A04F52" w:rsidRDefault="00012288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 признается несостоявшимся, если в нем участвовал только один участник, в том </w:t>
      </w:r>
      <w:proofErr w:type="gramStart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числе</w:t>
      </w:r>
      <w:proofErr w:type="gramEnd"/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участие 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 подана единственная заявка, или по результатам рассмотрения заявок на участие 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 принято решение о допуске к участию 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укционе только одного претендента.</w:t>
      </w:r>
    </w:p>
    <w:p w:rsidR="00012288" w:rsidRPr="00A04F52" w:rsidRDefault="00012288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решения о допуске к участию 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 только одного претендента, в том числе единственно подавшего заявку на участие в </w:t>
      </w:r>
      <w:r w:rsidR="00DD3A4C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укционе, Договор заключается с единственным участником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 по начальной цене.</w:t>
      </w:r>
    </w:p>
    <w:p w:rsidR="00012288" w:rsidRPr="00A04F52" w:rsidRDefault="00012288" w:rsidP="00907B2E">
      <w:pPr>
        <w:pStyle w:val="ConsPlusNormal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в случаях, указанных в </w:t>
      </w:r>
      <w:hyperlink w:anchor="P115" w:history="1">
        <w:r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907B2E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7.</w:t>
        </w:r>
        <w:r w:rsidR="00383D57" w:rsidRPr="00A04F52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 случае, если Договор не был заключен с победителем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укциона или участником  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укциона, сделавшим пр</w:t>
      </w:r>
      <w:r w:rsidR="00A1714A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едпоследнее предложение о цене А</w:t>
      </w:r>
      <w:r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укциона, вправе объявить о проведении повторного  аукциона</w:t>
      </w:r>
      <w:r w:rsidR="00907B2E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4F52" w:rsidRPr="00A04F52" w:rsidRDefault="00A04F52" w:rsidP="00A04F52">
      <w:pPr>
        <w:pStyle w:val="ConsPlusNormal"/>
        <w:tabs>
          <w:tab w:val="left" w:pos="1276"/>
        </w:tabs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D57" w:rsidRPr="00A04F52" w:rsidRDefault="00383D57" w:rsidP="00985515">
      <w:pPr>
        <w:pStyle w:val="a6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Разрешение споров</w:t>
      </w:r>
    </w:p>
    <w:p w:rsidR="00383D57" w:rsidRPr="00A04F52" w:rsidRDefault="00383D57" w:rsidP="00383D5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AE16E0" w:rsidRPr="00A04F52" w:rsidRDefault="00383D57" w:rsidP="00A04F52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Заявитель, участник </w:t>
      </w:r>
      <w:r w:rsidR="00A1714A"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04F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укциона, не согласные с решением или действиями организатора или оператора ЭП, вправе обжаловать их в судебном порядке.</w:t>
      </w:r>
      <w:r w:rsidR="00A04F52" w:rsidRPr="00A04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E16E0" w:rsidRPr="006C7C41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  <w:sectPr w:rsidR="00AE16E0" w:rsidRPr="006C7C41" w:rsidSect="00A04F52">
          <w:headerReference w:type="default" r:id="rId11"/>
          <w:pgSz w:w="11906" w:h="16838"/>
          <w:pgMar w:top="1134" w:right="567" w:bottom="1134" w:left="1701" w:header="346" w:footer="708" w:gutter="0"/>
          <w:cols w:space="708"/>
          <w:titlePg/>
          <w:docGrid w:linePitch="360"/>
        </w:sectPr>
      </w:pPr>
    </w:p>
    <w:p w:rsidR="00AE16E0" w:rsidRPr="006C7C41" w:rsidRDefault="00AE16E0" w:rsidP="00AE16E0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E16E0" w:rsidRPr="006C7C41" w:rsidRDefault="00AE16E0" w:rsidP="00476F4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hAnsi="Times New Roman" w:cs="Times New Roman"/>
          <w:sz w:val="24"/>
          <w:szCs w:val="24"/>
        </w:rPr>
        <w:t>ии</w:t>
      </w:r>
      <w:r w:rsidR="00476F44"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>кциона</w:t>
      </w:r>
    </w:p>
    <w:p w:rsidR="00AE16E0" w:rsidRDefault="00AE16E0" w:rsidP="00DC7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B0E">
        <w:rPr>
          <w:rFonts w:ascii="Times New Roman" w:hAnsi="Times New Roman" w:cs="Times New Roman"/>
          <w:b/>
          <w:sz w:val="24"/>
          <w:szCs w:val="24"/>
        </w:rPr>
        <w:t>Сведения о лотах</w:t>
      </w:r>
    </w:p>
    <w:p w:rsidR="008B1DCE" w:rsidRPr="00DC7B0E" w:rsidRDefault="008B1DCE" w:rsidP="00DC7B0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58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2141"/>
        <w:gridCol w:w="1574"/>
        <w:gridCol w:w="2947"/>
        <w:gridCol w:w="1843"/>
        <w:gridCol w:w="1559"/>
        <w:gridCol w:w="992"/>
        <w:gridCol w:w="1119"/>
      </w:tblGrid>
      <w:tr w:rsidR="00842172" w:rsidRPr="006C7C41" w:rsidTr="00B664E8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D3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7B0E">
              <w:rPr>
                <w:rFonts w:ascii="Times New Roman" w:hAnsi="Times New Roman" w:cs="Times New Roman"/>
              </w:rPr>
              <w:t>Территориаль-ный</w:t>
            </w:r>
            <w:proofErr w:type="spellEnd"/>
            <w:proofErr w:type="gramEnd"/>
            <w:r w:rsidRPr="00DC7B0E">
              <w:rPr>
                <w:rFonts w:ascii="Times New Roman" w:hAnsi="Times New Roman" w:cs="Times New Roman"/>
              </w:rPr>
              <w:t xml:space="preserve"> округ</w:t>
            </w:r>
            <w:r w:rsidR="00BF58D3">
              <w:rPr>
                <w:rFonts w:ascii="Times New Roman" w:hAnsi="Times New Roman" w:cs="Times New Roman"/>
              </w:rPr>
              <w:t xml:space="preserve"> </w:t>
            </w:r>
          </w:p>
          <w:p w:rsidR="00842172" w:rsidRPr="00DC7B0E" w:rsidRDefault="00BF58D3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Архангельска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Номер в Схеме НТО</w:t>
            </w:r>
            <w:r w:rsidRPr="00DC7B0E">
              <w:rPr>
                <w:rStyle w:val="ac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72" w:rsidRPr="00DC7B0E" w:rsidRDefault="00842172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 xml:space="preserve">Площадь </w:t>
            </w:r>
            <w:r w:rsidR="004020C8" w:rsidRPr="00DC7B0E">
              <w:rPr>
                <w:rFonts w:ascii="Times New Roman" w:hAnsi="Times New Roman" w:cs="Times New Roman"/>
              </w:rPr>
              <w:t>места размещения объекта</w:t>
            </w:r>
          </w:p>
          <w:p w:rsidR="00842172" w:rsidRPr="00DC7B0E" w:rsidRDefault="00842172" w:rsidP="00DC7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(кв. метров)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172" w:rsidRPr="00DC7B0E" w:rsidRDefault="00AF4A7F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hAnsi="Times New Roman" w:cs="Times New Roman"/>
              </w:rPr>
              <w:t>Тип торгового объекта и н</w:t>
            </w:r>
            <w:r w:rsidR="00842172" w:rsidRPr="00DC7B0E">
              <w:rPr>
                <w:rFonts w:ascii="Times New Roman" w:hAnsi="Times New Roman" w:cs="Times New Roman"/>
              </w:rPr>
              <w:t>азначение (специализация)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</w:rPr>
              <w:t>Обеспечение заявки (задаток) на участие в аукционе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Шаг аукциона</w:t>
            </w:r>
          </w:p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172" w:rsidRPr="00DC7B0E" w:rsidRDefault="0084217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7B0E">
              <w:rPr>
                <w:rFonts w:ascii="Times New Roman" w:eastAsia="Times New Roman" w:hAnsi="Times New Roman" w:cs="Times New Roman"/>
                <w:lang w:eastAsia="ru-RU"/>
              </w:rPr>
              <w:t>Срок действия договора</w:t>
            </w:r>
          </w:p>
        </w:tc>
      </w:tr>
      <w:tr w:rsidR="00800922" w:rsidRPr="006C7C41" w:rsidTr="00B664E8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6D2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Майская горка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3D67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1.3.37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0922" w:rsidRPr="00A04F52" w:rsidRDefault="00800922" w:rsidP="00492A4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Красной Звезды, 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D67C3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0922" w:rsidRPr="00A04F52" w:rsidRDefault="00800922" w:rsidP="003D67C3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97 675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9 768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6C0229" w:rsidRDefault="006C0229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02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4 884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:rsidTr="00A1087F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6D2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A2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Варавино-Фактория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922" w:rsidRPr="00A04F52" w:rsidRDefault="00800922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1.6.62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A2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Силикатчиков, 3, корп. 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922" w:rsidRPr="00A04F52" w:rsidRDefault="00800922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0922" w:rsidRPr="00A04F52" w:rsidRDefault="00800922" w:rsidP="00DC7B0E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6C0229" w:rsidRDefault="006C0229" w:rsidP="00DC7B0E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229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tabs>
                <w:tab w:val="left" w:pos="176"/>
                <w:tab w:val="left" w:pos="501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:rsidTr="00A1087F">
        <w:trPr>
          <w:trHeight w:val="5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88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849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Исакогорский и Цигломенский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D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1.7.35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A2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Красина, 10, корп. 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0922" w:rsidRPr="00A04F52" w:rsidRDefault="00800922" w:rsidP="00384BD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16 279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1 628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6C0229" w:rsidRDefault="006C0229" w:rsidP="00384BD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02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:rsidTr="00A1087F">
        <w:trPr>
          <w:trHeight w:val="70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8849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Маймаксанский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922" w:rsidRPr="00A04F52" w:rsidRDefault="00800922" w:rsidP="00A10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1.8.27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A2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Победы, 33</w:t>
            </w:r>
          </w:p>
          <w:p w:rsidR="00800922" w:rsidRPr="00A04F52" w:rsidRDefault="00800922" w:rsidP="00A231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922" w:rsidRPr="00A04F52" w:rsidRDefault="00800922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A1087F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0922" w:rsidRPr="00A04F52" w:rsidRDefault="00800922" w:rsidP="00A1087F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6C0229" w:rsidRDefault="006C0229" w:rsidP="00DC7B0E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229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spacing w:after="0"/>
              <w:jc w:val="center"/>
              <w:rPr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:rsidTr="00A1087F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49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Маймаксанский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922" w:rsidRPr="00A04F52" w:rsidRDefault="00800922" w:rsidP="00A10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1.8.28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A10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Победы, 112</w:t>
            </w:r>
          </w:p>
          <w:p w:rsidR="00800922" w:rsidRPr="00A04F52" w:rsidRDefault="00800922" w:rsidP="00A108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922" w:rsidRPr="00A04F52" w:rsidRDefault="00800922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A1087F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0922" w:rsidRPr="00A04F52" w:rsidRDefault="00800922" w:rsidP="00A1087F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6C0229" w:rsidRDefault="006C0229" w:rsidP="00DC7B0E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229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spacing w:after="0"/>
              <w:jc w:val="center"/>
              <w:rPr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:rsidTr="00A1087F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49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Маймаксанский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922" w:rsidRPr="00A04F52" w:rsidRDefault="00800922" w:rsidP="00A10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1.8.29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DC7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Улица </w:t>
            </w:r>
            <w:proofErr w:type="gramStart"/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Вельможного</w:t>
            </w:r>
            <w:proofErr w:type="gramEnd"/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922" w:rsidRPr="00A04F52" w:rsidRDefault="00800922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A1087F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0922" w:rsidRPr="00A04F52" w:rsidRDefault="00800922" w:rsidP="00A1087F">
            <w:pPr>
              <w:tabs>
                <w:tab w:val="left" w:pos="176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6C0229" w:rsidRDefault="006C0229" w:rsidP="00DC7B0E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0229"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spacing w:after="0"/>
              <w:jc w:val="center"/>
              <w:rPr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  <w:tr w:rsidR="00800922" w:rsidRPr="006C7C41" w:rsidTr="00A1087F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492A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Лот №7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DC7B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Маймаксанский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A108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1.8.30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0376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Улица Школьная, 10</w:t>
            </w:r>
            <w:r w:rsidR="000376B1"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корп. 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922" w:rsidRPr="00A04F52" w:rsidRDefault="00800922" w:rsidP="00A1087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tabs>
                <w:tab w:val="left" w:pos="176"/>
                <w:tab w:val="left" w:pos="501"/>
              </w:tabs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Павильон площадью от</w:t>
            </w:r>
            <w:r w:rsidRPr="00A04F5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до 40 кв. м</w:t>
            </w:r>
            <w:r w:rsidRPr="00A04F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800922" w:rsidRPr="00A04F52" w:rsidRDefault="00800922" w:rsidP="00384BD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tabs>
                <w:tab w:val="left" w:pos="1005"/>
              </w:tabs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3 256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spacing w:after="0"/>
              <w:ind w:firstLine="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22" w:rsidRPr="006C0229" w:rsidRDefault="006C0229" w:rsidP="00384BD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C02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922" w:rsidRPr="00A04F52" w:rsidRDefault="00800922" w:rsidP="00384BD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04F52">
              <w:rPr>
                <w:rFonts w:ascii="Times New Roman" w:hAnsi="Times New Roman" w:cs="Times New Roman"/>
                <w:color w:val="000000" w:themeColor="text1"/>
              </w:rPr>
              <w:t>7 лет</w:t>
            </w:r>
          </w:p>
        </w:tc>
      </w:tr>
    </w:tbl>
    <w:p w:rsidR="00842172" w:rsidRPr="006C7C41" w:rsidRDefault="00842172" w:rsidP="0055047C">
      <w:pPr>
        <w:sectPr w:rsidR="00842172" w:rsidRPr="006C7C41" w:rsidSect="0055047C">
          <w:pgSz w:w="16838" w:h="11906" w:orient="landscape"/>
          <w:pgMar w:top="1134" w:right="359" w:bottom="284" w:left="1134" w:header="346" w:footer="708" w:gutter="0"/>
          <w:cols w:space="708"/>
          <w:docGrid w:linePitch="360"/>
        </w:sectPr>
      </w:pPr>
    </w:p>
    <w:p w:rsidR="00AA4A24" w:rsidRPr="006C7C41" w:rsidRDefault="00AA4A24" w:rsidP="00EE0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4A24" w:rsidRPr="006C7C41" w:rsidSect="00802FD3">
      <w:headerReference w:type="first" r:id="rId12"/>
      <w:pgSz w:w="11906" w:h="16838"/>
      <w:pgMar w:top="851" w:right="424" w:bottom="993" w:left="567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C8" w:rsidRDefault="004666C8" w:rsidP="00AE16E0">
      <w:pPr>
        <w:spacing w:after="0" w:line="240" w:lineRule="auto"/>
      </w:pPr>
      <w:r>
        <w:separator/>
      </w:r>
    </w:p>
  </w:endnote>
  <w:endnote w:type="continuationSeparator" w:id="0">
    <w:p w:rsidR="004666C8" w:rsidRDefault="004666C8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C8" w:rsidRDefault="004666C8" w:rsidP="00AE16E0">
      <w:pPr>
        <w:spacing w:after="0" w:line="240" w:lineRule="auto"/>
      </w:pPr>
      <w:r>
        <w:separator/>
      </w:r>
    </w:p>
  </w:footnote>
  <w:footnote w:type="continuationSeparator" w:id="0">
    <w:p w:rsidR="004666C8" w:rsidRDefault="004666C8" w:rsidP="00AE16E0">
      <w:pPr>
        <w:spacing w:after="0" w:line="240" w:lineRule="auto"/>
      </w:pPr>
      <w:r>
        <w:continuationSeparator/>
      </w:r>
    </w:p>
  </w:footnote>
  <w:footnote w:id="1">
    <w:p w:rsidR="008E4368" w:rsidRPr="004F2109" w:rsidRDefault="008E4368" w:rsidP="00AE16E0">
      <w:pPr>
        <w:shd w:val="clear" w:color="auto" w:fill="FFFFFF"/>
        <w:spacing w:after="0" w:line="160" w:lineRule="atLeast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 w:rsidRPr="004F2109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F2109">
        <w:rPr>
          <w:rFonts w:ascii="Times New Roman" w:hAnsi="Times New Roman" w:cs="Times New Roman"/>
          <w:sz w:val="16"/>
          <w:szCs w:val="16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Ч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исленность работников за предшествующий календарный год: </w:t>
      </w:r>
      <w:bookmarkStart w:id="2" w:name="dst124"/>
      <w:bookmarkEnd w:id="2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а) до ста человек для малых предприятий;</w:t>
      </w:r>
      <w:bookmarkStart w:id="3" w:name="dst125"/>
      <w:bookmarkEnd w:id="3"/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б) от ста одного до двухсот пятидесяти человек для средних предприятий</w:t>
      </w: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  <w:r w:rsidRPr="004F2109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(</w:t>
      </w:r>
      <w:r w:rsidRPr="004F2109">
        <w:rPr>
          <w:rFonts w:ascii="Times New Roman" w:hAnsi="Times New Roman" w:cs="Times New Roman"/>
          <w:color w:val="333333"/>
          <w:sz w:val="16"/>
          <w:szCs w:val="16"/>
        </w:rPr>
        <w:t>Федеральный закон "О развитии малого и среднего предпринимательства в Российской Федерации" от 24.07.2007 N 209-ФЗ).</w:t>
      </w:r>
    </w:p>
    <w:p w:rsidR="008E4368" w:rsidRDefault="008E4368" w:rsidP="00AE16E0">
      <w:pPr>
        <w:pStyle w:val="aa"/>
      </w:pPr>
    </w:p>
  </w:footnote>
  <w:footnote w:id="2">
    <w:p w:rsidR="008E4368" w:rsidRPr="00800922" w:rsidRDefault="008E4368" w:rsidP="008009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55047C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55047C">
        <w:rPr>
          <w:rFonts w:ascii="Times New Roman" w:hAnsi="Times New Roman" w:cs="Times New Roman"/>
          <w:sz w:val="16"/>
          <w:szCs w:val="16"/>
        </w:rPr>
        <w:t xml:space="preserve"> - </w:t>
      </w:r>
      <w:hyperlink r:id="rId1" w:history="1">
        <w:proofErr w:type="gramStart"/>
        <w:r w:rsidRPr="00A04F52">
          <w:rPr>
            <w:rFonts w:ascii="Times New Roman" w:hAnsi="Times New Roman" w:cs="Times New Roman"/>
            <w:color w:val="000000" w:themeColor="text1"/>
            <w:sz w:val="16"/>
            <w:szCs w:val="16"/>
          </w:rPr>
          <w:t>Схем</w:t>
        </w:r>
        <w:proofErr w:type="gramEnd"/>
      </w:hyperlink>
      <w:r w:rsidRPr="00A04F52">
        <w:rPr>
          <w:rFonts w:ascii="Times New Roman" w:hAnsi="Times New Roman" w:cs="Times New Roman"/>
          <w:color w:val="000000" w:themeColor="text1"/>
          <w:sz w:val="16"/>
          <w:szCs w:val="16"/>
        </w:rPr>
        <w:t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02.07.2012 N 178</w:t>
      </w:r>
      <w:r w:rsidR="00800922" w:rsidRPr="00A04F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(с изм</w:t>
      </w:r>
      <w:r w:rsidR="00800922">
        <w:rPr>
          <w:rFonts w:ascii="Times New Roman" w:hAnsi="Times New Roman" w:cs="Times New Roman"/>
          <w:sz w:val="16"/>
          <w:szCs w:val="16"/>
        </w:rPr>
        <w:t>енениями и дополнениями)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8140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E4368" w:rsidRPr="00A305C6" w:rsidRDefault="008E4368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5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5C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5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03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305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E4368" w:rsidRDefault="008E436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544253399"/>
      <w:docPartObj>
        <w:docPartGallery w:val="Page Numbers (Top of Page)"/>
        <w:docPartUnique/>
      </w:docPartObj>
    </w:sdtPr>
    <w:sdtEndPr/>
    <w:sdtContent>
      <w:p w:rsidR="008E4368" w:rsidRPr="00A305C6" w:rsidRDefault="008E4368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05C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05C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305C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03BB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A305C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E4368" w:rsidRDefault="008E436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FF52BA3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376B1"/>
    <w:rsid w:val="00047DC9"/>
    <w:rsid w:val="00071412"/>
    <w:rsid w:val="00083784"/>
    <w:rsid w:val="00083C7C"/>
    <w:rsid w:val="000875D6"/>
    <w:rsid w:val="000C1F4E"/>
    <w:rsid w:val="000D4D9B"/>
    <w:rsid w:val="000F0EED"/>
    <w:rsid w:val="000F2506"/>
    <w:rsid w:val="000F2966"/>
    <w:rsid w:val="000F73F7"/>
    <w:rsid w:val="00103783"/>
    <w:rsid w:val="0011180F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C1051"/>
    <w:rsid w:val="001C7DB8"/>
    <w:rsid w:val="001D4106"/>
    <w:rsid w:val="001D5DCC"/>
    <w:rsid w:val="001E0D84"/>
    <w:rsid w:val="002054CD"/>
    <w:rsid w:val="00206018"/>
    <w:rsid w:val="00214B3F"/>
    <w:rsid w:val="00237D9D"/>
    <w:rsid w:val="00241101"/>
    <w:rsid w:val="00257C3B"/>
    <w:rsid w:val="00265F04"/>
    <w:rsid w:val="00270836"/>
    <w:rsid w:val="00293D98"/>
    <w:rsid w:val="002A5C1D"/>
    <w:rsid w:val="002B0FBB"/>
    <w:rsid w:val="002E3252"/>
    <w:rsid w:val="002E3B09"/>
    <w:rsid w:val="002F6217"/>
    <w:rsid w:val="00322F62"/>
    <w:rsid w:val="00341195"/>
    <w:rsid w:val="00360F75"/>
    <w:rsid w:val="0036776C"/>
    <w:rsid w:val="00374A61"/>
    <w:rsid w:val="00383D57"/>
    <w:rsid w:val="00387C1B"/>
    <w:rsid w:val="00393AFF"/>
    <w:rsid w:val="003A7019"/>
    <w:rsid w:val="003C0769"/>
    <w:rsid w:val="003D115C"/>
    <w:rsid w:val="003D1BE7"/>
    <w:rsid w:val="003D5E76"/>
    <w:rsid w:val="003D67C3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666C8"/>
    <w:rsid w:val="00476F44"/>
    <w:rsid w:val="0048165F"/>
    <w:rsid w:val="00490432"/>
    <w:rsid w:val="00491F9D"/>
    <w:rsid w:val="00492A41"/>
    <w:rsid w:val="004B77FA"/>
    <w:rsid w:val="004D7706"/>
    <w:rsid w:val="004F3FA1"/>
    <w:rsid w:val="0051481F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5D589D"/>
    <w:rsid w:val="005F3BDC"/>
    <w:rsid w:val="0062604D"/>
    <w:rsid w:val="00640349"/>
    <w:rsid w:val="00644204"/>
    <w:rsid w:val="00653F9B"/>
    <w:rsid w:val="00661971"/>
    <w:rsid w:val="00672550"/>
    <w:rsid w:val="00680496"/>
    <w:rsid w:val="00683DA0"/>
    <w:rsid w:val="00684C55"/>
    <w:rsid w:val="006C0229"/>
    <w:rsid w:val="006C7C41"/>
    <w:rsid w:val="006E36D6"/>
    <w:rsid w:val="006F1AB0"/>
    <w:rsid w:val="00717367"/>
    <w:rsid w:val="00732DFE"/>
    <w:rsid w:val="00733343"/>
    <w:rsid w:val="007531BA"/>
    <w:rsid w:val="00755BCE"/>
    <w:rsid w:val="00777151"/>
    <w:rsid w:val="00785385"/>
    <w:rsid w:val="007865FE"/>
    <w:rsid w:val="007959E1"/>
    <w:rsid w:val="00797068"/>
    <w:rsid w:val="007B01A8"/>
    <w:rsid w:val="007F3AEE"/>
    <w:rsid w:val="007F6BA6"/>
    <w:rsid w:val="00800922"/>
    <w:rsid w:val="00802FD3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21EEA"/>
    <w:rsid w:val="00950D52"/>
    <w:rsid w:val="00957A81"/>
    <w:rsid w:val="00975FCA"/>
    <w:rsid w:val="00985515"/>
    <w:rsid w:val="00986BBE"/>
    <w:rsid w:val="009C1A5B"/>
    <w:rsid w:val="009C3E22"/>
    <w:rsid w:val="00A04F52"/>
    <w:rsid w:val="00A05F5B"/>
    <w:rsid w:val="00A0755F"/>
    <w:rsid w:val="00A1087F"/>
    <w:rsid w:val="00A1714A"/>
    <w:rsid w:val="00A23104"/>
    <w:rsid w:val="00A27B94"/>
    <w:rsid w:val="00A305C6"/>
    <w:rsid w:val="00A3695A"/>
    <w:rsid w:val="00A452C5"/>
    <w:rsid w:val="00A464A7"/>
    <w:rsid w:val="00A61B19"/>
    <w:rsid w:val="00A75ACC"/>
    <w:rsid w:val="00A807EF"/>
    <w:rsid w:val="00A93896"/>
    <w:rsid w:val="00AA4A24"/>
    <w:rsid w:val="00AB461E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903BB"/>
    <w:rsid w:val="00B93FF9"/>
    <w:rsid w:val="00BB6ECA"/>
    <w:rsid w:val="00BE33BF"/>
    <w:rsid w:val="00BF4188"/>
    <w:rsid w:val="00BF58D3"/>
    <w:rsid w:val="00BF6505"/>
    <w:rsid w:val="00C00B09"/>
    <w:rsid w:val="00C124CA"/>
    <w:rsid w:val="00C205D2"/>
    <w:rsid w:val="00C25643"/>
    <w:rsid w:val="00C27DF8"/>
    <w:rsid w:val="00C47F6D"/>
    <w:rsid w:val="00C5144D"/>
    <w:rsid w:val="00C717FB"/>
    <w:rsid w:val="00C74392"/>
    <w:rsid w:val="00C82C70"/>
    <w:rsid w:val="00CB58A3"/>
    <w:rsid w:val="00CD2136"/>
    <w:rsid w:val="00CE4399"/>
    <w:rsid w:val="00D10CFC"/>
    <w:rsid w:val="00D11CFD"/>
    <w:rsid w:val="00D36F1F"/>
    <w:rsid w:val="00D3773A"/>
    <w:rsid w:val="00D52315"/>
    <w:rsid w:val="00D6435E"/>
    <w:rsid w:val="00D81E35"/>
    <w:rsid w:val="00DA3162"/>
    <w:rsid w:val="00DA47A5"/>
    <w:rsid w:val="00DA495A"/>
    <w:rsid w:val="00DB5BA4"/>
    <w:rsid w:val="00DC7B0E"/>
    <w:rsid w:val="00DD3A4C"/>
    <w:rsid w:val="00E034D1"/>
    <w:rsid w:val="00E04918"/>
    <w:rsid w:val="00E24C1C"/>
    <w:rsid w:val="00E31718"/>
    <w:rsid w:val="00E3465F"/>
    <w:rsid w:val="00E36FBE"/>
    <w:rsid w:val="00E43F4A"/>
    <w:rsid w:val="00E44DB5"/>
    <w:rsid w:val="00E51D91"/>
    <w:rsid w:val="00E65976"/>
    <w:rsid w:val="00E80800"/>
    <w:rsid w:val="00E86730"/>
    <w:rsid w:val="00E92720"/>
    <w:rsid w:val="00E95483"/>
    <w:rsid w:val="00E95DE8"/>
    <w:rsid w:val="00EC01BC"/>
    <w:rsid w:val="00EC031E"/>
    <w:rsid w:val="00EE05C9"/>
    <w:rsid w:val="00EF4C01"/>
    <w:rsid w:val="00F0224F"/>
    <w:rsid w:val="00F373F0"/>
    <w:rsid w:val="00F62E5D"/>
    <w:rsid w:val="00F71CFC"/>
    <w:rsid w:val="00FD1540"/>
    <w:rsid w:val="00FD199E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fd.nalog.r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F450-34FB-4AEB-94D3-54D54DCC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10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22</cp:revision>
  <cp:lastPrinted>2021-01-25T07:17:00Z</cp:lastPrinted>
  <dcterms:created xsi:type="dcterms:W3CDTF">2021-01-25T06:22:00Z</dcterms:created>
  <dcterms:modified xsi:type="dcterms:W3CDTF">2021-03-05T12:35:00Z</dcterms:modified>
</cp:coreProperties>
</file>